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801" w:rsidRDefault="00D71989">
      <w:pPr>
        <w:tabs>
          <w:tab w:val="center" w:pos="5102"/>
          <w:tab w:val="left" w:pos="5685"/>
          <w:tab w:val="left" w:pos="595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Приложение</w:t>
      </w:r>
    </w:p>
    <w:p w:rsidR="00AA4801" w:rsidRDefault="00D71989">
      <w:pPr>
        <w:tabs>
          <w:tab w:val="center" w:pos="5102"/>
          <w:tab w:val="left" w:pos="5685"/>
          <w:tab w:val="left" w:pos="595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к  распоряжению  Правительства</w:t>
      </w:r>
    </w:p>
    <w:p w:rsidR="00AA4801" w:rsidRDefault="00D71989">
      <w:pPr>
        <w:tabs>
          <w:tab w:val="center" w:pos="5102"/>
          <w:tab w:val="left" w:pos="5685"/>
          <w:tab w:val="left" w:pos="595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Смоленской  области </w:t>
      </w:r>
    </w:p>
    <w:p w:rsidR="00AA4801" w:rsidRDefault="00D71989">
      <w:pPr>
        <w:tabs>
          <w:tab w:val="center" w:pos="5102"/>
          <w:tab w:val="left" w:pos="5685"/>
          <w:tab w:val="left" w:pos="595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</w:t>
      </w:r>
      <w:r w:rsidR="004344AF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4344AF">
        <w:rPr>
          <w:rFonts w:ascii="Times New Roman" w:hAnsi="Times New Roman" w:cs="Times New Roman"/>
          <w:sz w:val="28"/>
          <w:szCs w:val="28"/>
        </w:rPr>
        <w:t xml:space="preserve">от </w:t>
      </w:r>
      <w:r w:rsidR="004344AF" w:rsidRPr="004344AF">
        <w:rPr>
          <w:rFonts w:ascii="Times New Roman" w:hAnsi="Times New Roman" w:cs="Times New Roman"/>
          <w:sz w:val="28"/>
          <w:szCs w:val="28"/>
        </w:rPr>
        <w:t>10.12</w:t>
      </w:r>
      <w:r w:rsidR="004344AF">
        <w:rPr>
          <w:rFonts w:ascii="Times New Roman" w:hAnsi="Times New Roman" w:cs="Times New Roman"/>
          <w:sz w:val="28"/>
          <w:szCs w:val="28"/>
        </w:rPr>
        <w:t>.2025</w:t>
      </w:r>
      <w:bookmarkStart w:id="0" w:name="_GoBack"/>
      <w:bookmarkEnd w:id="0"/>
      <w:r w:rsidR="004344A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4344AF">
        <w:rPr>
          <w:rFonts w:ascii="Times New Roman" w:hAnsi="Times New Roman" w:cs="Times New Roman"/>
          <w:sz w:val="28"/>
          <w:szCs w:val="28"/>
        </w:rPr>
        <w:t xml:space="preserve"> 1761-рп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AA4801" w:rsidRDefault="00AA4801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4801" w:rsidRDefault="00D71989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AA4801" w:rsidRDefault="00D71989">
      <w:pPr>
        <w:tabs>
          <w:tab w:val="left" w:pos="5670"/>
          <w:tab w:val="left" w:pos="595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имущества, находя</w:t>
      </w:r>
      <w:r>
        <w:rPr>
          <w:rFonts w:ascii="Times New Roman" w:hAnsi="Times New Roman" w:cs="Times New Roman"/>
          <w:b/>
          <w:sz w:val="28"/>
          <w:szCs w:val="28"/>
        </w:rPr>
        <w:t xml:space="preserve">щегося в государственной                                                  собственности Смоленской области,                                                                                            предоставляемого в безвозмездное пользование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обществу с ограниченной ответственностью </w:t>
      </w:r>
    </w:p>
    <w:p w:rsidR="00AA4801" w:rsidRDefault="00D71989">
      <w:pPr>
        <w:tabs>
          <w:tab w:val="left" w:pos="5670"/>
          <w:tab w:val="left" w:pos="595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«Внутриобластные междугородные </w:t>
      </w:r>
    </w:p>
    <w:p w:rsidR="00AA4801" w:rsidRDefault="00D71989">
      <w:pPr>
        <w:tabs>
          <w:tab w:val="left" w:pos="5670"/>
          <w:tab w:val="left" w:pos="595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автобусные перевозки»</w:t>
      </w:r>
    </w:p>
    <w:p w:rsidR="00AA4801" w:rsidRDefault="00AA4801">
      <w:pPr>
        <w:tabs>
          <w:tab w:val="left" w:pos="5670"/>
          <w:tab w:val="left" w:pos="5954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488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078"/>
        <w:gridCol w:w="1701"/>
      </w:tblGrid>
      <w:tr w:rsidR="00AA4801">
        <w:trPr>
          <w:trHeight w:val="4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AA4801" w:rsidRDefault="00D71989">
            <w:pPr>
              <w:spacing w:after="0" w:line="283" w:lineRule="exact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AA4801" w:rsidRDefault="00D71989">
            <w:pPr>
              <w:spacing w:after="0" w:line="283" w:lineRule="exact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AA4801" w:rsidRDefault="00D71989">
            <w:pPr>
              <w:spacing w:after="0" w:line="283" w:lineRule="exact"/>
              <w:contextualSpacing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имущества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AA4801" w:rsidRDefault="00D71989">
            <w:pPr>
              <w:spacing w:after="0" w:line="283" w:lineRule="exact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Количество</w:t>
            </w:r>
          </w:p>
          <w:p w:rsidR="00AA4801" w:rsidRDefault="00D71989">
            <w:pPr>
              <w:spacing w:after="0" w:line="283" w:lineRule="exact"/>
              <w:contextualSpacing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(шт.)</w:t>
            </w:r>
          </w:p>
        </w:tc>
      </w:tr>
      <w:tr w:rsidR="00AA4801">
        <w:trPr>
          <w:trHeight w:val="52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801" w:rsidRDefault="00D71989">
            <w:pPr>
              <w:spacing w:after="0" w:line="283" w:lineRule="exact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801" w:rsidRDefault="00D71989">
            <w:pPr>
              <w:spacing w:after="0" w:line="283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801" w:rsidRDefault="00D71989">
            <w:pPr>
              <w:spacing w:after="0" w:line="283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A4801">
        <w:trPr>
          <w:trHeight w:val="17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801" w:rsidRDefault="00D71989">
            <w:pPr>
              <w:spacing w:after="0" w:line="283" w:lineRule="exact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801" w:rsidRDefault="00D71989">
            <w:pPr>
              <w:spacing w:after="0" w:line="283" w:lineRule="exact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Автобус марки ПАЗ, коммерческое наименование Vector NEXT, идентификационный номер X1M32045DSS001198, выписка из электронного паспорта транспортного средства 164301115813813, номер двигателя (двигателей) R0234595, номер шасси (рамы) отсутствует, номер кузов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(кабины, прицепа) X1M32045DSS001198, цвет кузова (кабины, прицепа) белый, год изготовления 2025, модификация 320405-04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801" w:rsidRDefault="00D71989">
            <w:pPr>
              <w:spacing w:after="0" w:line="283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4801">
        <w:trPr>
          <w:trHeight w:val="293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801" w:rsidRDefault="00D71989">
            <w:pPr>
              <w:spacing w:after="0" w:line="283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0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801" w:rsidRDefault="00D71989">
            <w:pPr>
              <w:spacing w:after="0" w:line="283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Автобус марки ПАЗ, коммерческое наименование Vector NEXT, идентификационный номер X1M32045DSS001199, выписка из электронного паспорта транспортного средства 164301115813021, номер двигателя (двигателей) R0234814, номер шасси (рамы) отсутствует, номер кузов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(кабины, прицепа) X1M32045DSS001199, цвет кузова (кабины, прицепа) белый, год изготовления 2025, модификация 320405-04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801" w:rsidRDefault="00D71989">
            <w:pPr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4801">
        <w:trPr>
          <w:trHeight w:val="29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801" w:rsidRDefault="00D71989">
            <w:pPr>
              <w:spacing w:after="0" w:line="283" w:lineRule="exact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801" w:rsidRDefault="00D71989">
            <w:pPr>
              <w:spacing w:after="0" w:line="283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Автобус марки ПАЗ, коммерческое наименование Vector NEXT, идентификационный номер X1M32045DSS001193, выписка из электрон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паспорта транспортного средства 164301115811789, номер двигателя (двигателей) R0234780, номер шасси (рамы) отсутствует, номер кузова (кабины, прицепа) X1M32045DSS001193, цвет кузова (кабины, прицепа) белый, год изготовления 2025, модификация 320405-04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801" w:rsidRDefault="00D71989">
            <w:pPr>
              <w:spacing w:after="0" w:line="283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4801">
        <w:trPr>
          <w:trHeight w:val="29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801" w:rsidRDefault="00D71989">
            <w:pPr>
              <w:spacing w:after="0" w:line="283" w:lineRule="exact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801" w:rsidRDefault="00D71989">
            <w:pPr>
              <w:spacing w:after="0" w:line="283" w:lineRule="exact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Автобус марки ПАЗ, коммерческое наименование Vector NEXT, идентификационный номер X1M32045DSS001185, выписка из электронного паспорта транспортного средства 164301115810634, номер двигателя (двигателей) R0234594, номер шасси (рамы)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отсутствует, номер кузова (кабины, прицепа) X1M32045DSS001185, цвет кузова (кабины, прицепа) белый, год изготовления 2025, модификация 320405-04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801" w:rsidRDefault="00D71989">
            <w:pPr>
              <w:spacing w:after="0" w:line="283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4801">
        <w:trPr>
          <w:trHeight w:val="29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801" w:rsidRDefault="00D71989">
            <w:pPr>
              <w:spacing w:after="0" w:line="283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801" w:rsidRDefault="00D71989">
            <w:pPr>
              <w:spacing w:after="0" w:line="283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Автобус марки ПАЗ, коммерческое наименование Vector NEXT, идентификационный номер X1M32045DSS001197, вып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иска из электронного паспорта транспортного средства 164301115815144, номер двигателя (двигателей) R0234782, номер шасси (рамы) отсутствует, номер кузова (кабины, прицепа) X1M32045DSS001197, цвет кузова (кабины, прицепа) белый, год изготовления 2025, модиф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икация 320405-04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801" w:rsidRDefault="00D71989">
            <w:pPr>
              <w:spacing w:after="0" w:line="283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AA4801" w:rsidRDefault="00D71989">
      <w:pPr>
        <w:rPr>
          <w:sz w:val="24"/>
          <w:szCs w:val="24"/>
        </w:rPr>
      </w:pPr>
      <w:r>
        <w:rPr>
          <w:sz w:val="24"/>
          <w:szCs w:val="24"/>
        </w:rPr>
        <w:br w:type="page" w:clear="all"/>
      </w:r>
    </w:p>
    <w:tbl>
      <w:tblPr>
        <w:tblW w:w="10488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078"/>
        <w:gridCol w:w="1701"/>
      </w:tblGrid>
      <w:tr w:rsidR="00AA4801">
        <w:trPr>
          <w:trHeight w:val="283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801" w:rsidRDefault="00D71989">
            <w:pPr>
              <w:spacing w:after="0" w:line="283" w:lineRule="exact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0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801" w:rsidRDefault="00D71989">
            <w:pPr>
              <w:spacing w:after="0" w:line="283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801" w:rsidRDefault="00D71989">
            <w:pPr>
              <w:spacing w:after="0" w:line="283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A4801">
        <w:trPr>
          <w:trHeight w:val="29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801" w:rsidRDefault="00D71989">
            <w:pPr>
              <w:spacing w:after="0" w:line="283" w:lineRule="exact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801" w:rsidRDefault="00D71989">
            <w:pPr>
              <w:spacing w:after="0" w:line="283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Автобус марки ПАЗ, коммерческое наименование Vector NEXT, идентификационный номер X1M32045DSS001243, выписка из электрон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паспорта транспортного средства 164301115806927, номер двигателя (двигателей) R0234944, номер шасси (рамы) отсутствует, номер кузова (кабины, прицепа) X1M32045DSS001243, цвет кузова (кабины, прицепа) белый, год изготовления 2025, модификация 320405-04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801" w:rsidRDefault="00D71989">
            <w:pPr>
              <w:spacing w:after="0" w:line="283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4801">
        <w:trPr>
          <w:trHeight w:val="29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801" w:rsidRDefault="00D71989">
            <w:pPr>
              <w:spacing w:after="0" w:line="283" w:lineRule="exact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801" w:rsidRDefault="00D71989">
            <w:pPr>
              <w:spacing w:after="0" w:line="283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Автобус марки ПАЗ, коммерческое наименование Vector NEXT, идентификационный номер X1M3204NDSS000058, вып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иска из электронного паспорта транспортного средства 164301116603624, номер двигателя (двигателей) R0228278, номер шасси (рамы) отсутствует, номер кузова (кабины, прицепа) X1M3204NDSS000058, цвет кузова (кабины, прицепа) белый, год изготовления 2025, модиф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икация 320435-04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801" w:rsidRDefault="00D71989">
            <w:pPr>
              <w:spacing w:after="0" w:line="283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4801">
        <w:trPr>
          <w:trHeight w:val="29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801" w:rsidRDefault="00D71989">
            <w:pPr>
              <w:spacing w:after="0" w:line="283" w:lineRule="exact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801" w:rsidRDefault="00D71989">
            <w:pPr>
              <w:spacing w:after="0" w:line="283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Автобус марки ПАЗ, коммерческое наименование Vector NEXT, идентификационный номер X1M3204NDRS002369, выписка из электронного паспорта транспортного средства 164301116575398, номер двигателя (двигателей) R0223964, номер шасси (рамы)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тсутствует, номер кузова (кабины, прицепа) X1M3204NDRS002369, цвет кузова (кабины, прицепа) белый, год изготовления 2025, модификация 320435-04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801" w:rsidRDefault="00D71989">
            <w:pPr>
              <w:spacing w:after="0" w:line="283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4801">
        <w:trPr>
          <w:trHeight w:val="293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801" w:rsidRDefault="00D71989">
            <w:pPr>
              <w:spacing w:after="0" w:line="283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0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801" w:rsidRDefault="00D71989">
            <w:pPr>
              <w:spacing w:after="0"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Автобус марки ПАЗ, коммерческое наименование Vector NEXT, идентификационный номер X1M3204NDRS002049, выпис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 из электронного паспорта транспортного средства 164301116607408, номер двигателя (двигателей) R0221896, номер шасси (рамы) отсутствует, номер кузова (кабины, прицепа) X1M3204NDRS002049, цвет кузова (кабины, прицепа) белый, год изготовления 2025, модифик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ация 320435-04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801" w:rsidRDefault="00D71989">
            <w:pPr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4801">
        <w:trPr>
          <w:trHeight w:val="29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801" w:rsidRDefault="00D71989">
            <w:pPr>
              <w:spacing w:after="0" w:line="283" w:lineRule="exact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801" w:rsidRDefault="00D71989">
            <w:pPr>
              <w:spacing w:after="0" w:line="283" w:lineRule="exact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Автобус марки ПАЗ, коммерческое наименование Vector NEXT, идентификационный номер X1M3204NDRS002365, выпи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 из электронного паспорта транспортного средства 164301116575706, номер двигателя (двигателей) R0223954, номер шасси (рамы) отсутствует, номер кузова (кабины, прицепа) X1M3204NDRS002365, цвет кузова (кабины, прицепа) белый, год изготовления 2025, модифи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кация 320435-04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801" w:rsidRDefault="00D71989">
            <w:pPr>
              <w:spacing w:after="0" w:line="283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4801">
        <w:trPr>
          <w:trHeight w:val="29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801" w:rsidRDefault="00D71989">
            <w:pPr>
              <w:spacing w:after="0" w:line="283" w:lineRule="exact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801" w:rsidRDefault="00D71989">
            <w:pPr>
              <w:spacing w:after="0" w:line="283" w:lineRule="exact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Автобус марки ПАЗ, коммерческое наименование Vector NEXT, идентификационный номер X1M3204NDRS002392, выписка из электрон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паспорта транспортного средства 164301116574958, номер двигателя (двигателей) R0224155, номер шасси (рамы) отсутствует, номер кузова (кабины, прицепа) X1M3204NDRS002392, цвет кузова (кабины, прицепа) белый, год изготовления 2025, модификация 320435-04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801" w:rsidRDefault="00D71989">
            <w:pPr>
              <w:spacing w:after="0" w:line="283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4801">
        <w:trPr>
          <w:trHeight w:val="29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801" w:rsidRDefault="00D71989">
            <w:pPr>
              <w:spacing w:after="0" w:line="283" w:lineRule="exact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801" w:rsidRDefault="00D71989">
            <w:pPr>
              <w:spacing w:after="0" w:line="283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Автобус марки ПАЗ, коммерческое наименование Vector NEXT, идентификационный номер X1M3204NDSS000005, выписка из электронного паспорта транспортного средства 164301116604670, номер двигателя (двигателей) R0228124, номер шасси (рамы) отсутствует, 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 кузова (кабины, прицепа) X1M3204NDSS000005, цвет кузова (кабины, прицепа) белый, год изготовления 2025, модификация 320435-04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801" w:rsidRDefault="00D71989">
            <w:pPr>
              <w:spacing w:after="0" w:line="283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AA4801" w:rsidRDefault="00AA4801">
      <w:pPr>
        <w:rPr>
          <w:sz w:val="24"/>
          <w:szCs w:val="24"/>
        </w:rPr>
      </w:pPr>
    </w:p>
    <w:sectPr w:rsidR="00AA4801">
      <w:headerReference w:type="default" r:id="rId8"/>
      <w:footerReference w:type="default" r:id="rId9"/>
      <w:pgSz w:w="11906" w:h="16838"/>
      <w:pgMar w:top="567" w:right="567" w:bottom="567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1989" w:rsidRDefault="00D71989">
      <w:pPr>
        <w:spacing w:after="0" w:line="240" w:lineRule="auto"/>
      </w:pPr>
      <w:r>
        <w:separator/>
      </w:r>
    </w:p>
  </w:endnote>
  <w:endnote w:type="continuationSeparator" w:id="0">
    <w:p w:rsidR="00D71989" w:rsidRDefault="00D71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801" w:rsidRDefault="00AA4801">
    <w:pPr>
      <w:pStyle w:val="af8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1989" w:rsidRDefault="00D71989">
      <w:pPr>
        <w:spacing w:after="0" w:line="240" w:lineRule="auto"/>
      </w:pPr>
      <w:r>
        <w:separator/>
      </w:r>
    </w:p>
  </w:footnote>
  <w:footnote w:type="continuationSeparator" w:id="0">
    <w:p w:rsidR="00D71989" w:rsidRDefault="00D719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6490803"/>
      <w:docPartObj>
        <w:docPartGallery w:val="Page Numbers (Top of Page)"/>
        <w:docPartUnique/>
      </w:docPartObj>
    </w:sdtPr>
    <w:sdtEndPr/>
    <w:sdtContent>
      <w:p w:rsidR="00AA4801" w:rsidRDefault="00D71989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44AF">
          <w:rPr>
            <w:noProof/>
          </w:rPr>
          <w:t>2</w:t>
        </w:r>
        <w:r>
          <w:fldChar w:fldCharType="end"/>
        </w:r>
      </w:p>
    </w:sdtContent>
  </w:sdt>
  <w:p w:rsidR="00AA4801" w:rsidRDefault="00AA4801">
    <w:pPr>
      <w:pStyle w:val="af6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F813E1"/>
    <w:multiLevelType w:val="hybridMultilevel"/>
    <w:tmpl w:val="8AC2CE32"/>
    <w:lvl w:ilvl="0" w:tplc="FAF0586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7B8C64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BEEBDD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0A8DF4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2D44BB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DA2FF4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7B608E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A069D02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B18CB0E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6AD2BD1"/>
    <w:multiLevelType w:val="hybridMultilevel"/>
    <w:tmpl w:val="5FCA34D6"/>
    <w:lvl w:ilvl="0" w:tplc="5AE220BE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90F8E5A8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DEAAE1E0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F51832E8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7D7EE55C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AF14461C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2D72F1C8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FAEECBC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920AFC86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" w15:restartNumberingAfterBreak="0">
    <w:nsid w:val="4FB06515"/>
    <w:multiLevelType w:val="hybridMultilevel"/>
    <w:tmpl w:val="3710AD4E"/>
    <w:lvl w:ilvl="0" w:tplc="2C668B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D0C6B64">
      <w:start w:val="1"/>
      <w:numFmt w:val="lowerLetter"/>
      <w:lvlText w:val="%2."/>
      <w:lvlJc w:val="left"/>
      <w:pPr>
        <w:ind w:left="1440" w:hanging="360"/>
      </w:pPr>
    </w:lvl>
    <w:lvl w:ilvl="2" w:tplc="396EB260">
      <w:start w:val="1"/>
      <w:numFmt w:val="lowerRoman"/>
      <w:lvlText w:val="%3."/>
      <w:lvlJc w:val="right"/>
      <w:pPr>
        <w:ind w:left="2160" w:hanging="180"/>
      </w:pPr>
    </w:lvl>
    <w:lvl w:ilvl="3" w:tplc="787EEE52">
      <w:start w:val="1"/>
      <w:numFmt w:val="decimal"/>
      <w:lvlText w:val="%4."/>
      <w:lvlJc w:val="left"/>
      <w:pPr>
        <w:ind w:left="2880" w:hanging="360"/>
      </w:pPr>
    </w:lvl>
    <w:lvl w:ilvl="4" w:tplc="7D4C70E4">
      <w:start w:val="1"/>
      <w:numFmt w:val="lowerLetter"/>
      <w:lvlText w:val="%5."/>
      <w:lvlJc w:val="left"/>
      <w:pPr>
        <w:ind w:left="3600" w:hanging="360"/>
      </w:pPr>
    </w:lvl>
    <w:lvl w:ilvl="5" w:tplc="3BC67290">
      <w:start w:val="1"/>
      <w:numFmt w:val="lowerRoman"/>
      <w:lvlText w:val="%6."/>
      <w:lvlJc w:val="right"/>
      <w:pPr>
        <w:ind w:left="4320" w:hanging="180"/>
      </w:pPr>
    </w:lvl>
    <w:lvl w:ilvl="6" w:tplc="64602B46">
      <w:start w:val="1"/>
      <w:numFmt w:val="decimal"/>
      <w:lvlText w:val="%7."/>
      <w:lvlJc w:val="left"/>
      <w:pPr>
        <w:ind w:left="5040" w:hanging="360"/>
      </w:pPr>
    </w:lvl>
    <w:lvl w:ilvl="7" w:tplc="61F6AAEA">
      <w:start w:val="1"/>
      <w:numFmt w:val="lowerLetter"/>
      <w:lvlText w:val="%8."/>
      <w:lvlJc w:val="left"/>
      <w:pPr>
        <w:ind w:left="5760" w:hanging="360"/>
      </w:pPr>
    </w:lvl>
    <w:lvl w:ilvl="8" w:tplc="71A0968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921C80"/>
    <w:multiLevelType w:val="hybridMultilevel"/>
    <w:tmpl w:val="02FA799E"/>
    <w:lvl w:ilvl="0" w:tplc="45DC7FEA">
      <w:start w:val="1"/>
      <w:numFmt w:val="decimal"/>
      <w:lvlText w:val="%1."/>
      <w:lvlJc w:val="left"/>
      <w:pPr>
        <w:ind w:left="720" w:hanging="360"/>
      </w:pPr>
    </w:lvl>
    <w:lvl w:ilvl="1" w:tplc="D0EEFB3C">
      <w:start w:val="1"/>
      <w:numFmt w:val="lowerLetter"/>
      <w:lvlText w:val="%2."/>
      <w:lvlJc w:val="left"/>
      <w:pPr>
        <w:ind w:left="1440" w:hanging="360"/>
      </w:pPr>
    </w:lvl>
    <w:lvl w:ilvl="2" w:tplc="CFC084F2">
      <w:start w:val="1"/>
      <w:numFmt w:val="lowerRoman"/>
      <w:lvlText w:val="%3."/>
      <w:lvlJc w:val="right"/>
      <w:pPr>
        <w:ind w:left="2160" w:hanging="180"/>
      </w:pPr>
    </w:lvl>
    <w:lvl w:ilvl="3" w:tplc="B1CC9176">
      <w:start w:val="1"/>
      <w:numFmt w:val="decimal"/>
      <w:lvlText w:val="%4."/>
      <w:lvlJc w:val="left"/>
      <w:pPr>
        <w:ind w:left="2880" w:hanging="360"/>
      </w:pPr>
    </w:lvl>
    <w:lvl w:ilvl="4" w:tplc="C83C21E8">
      <w:start w:val="1"/>
      <w:numFmt w:val="lowerLetter"/>
      <w:lvlText w:val="%5."/>
      <w:lvlJc w:val="left"/>
      <w:pPr>
        <w:ind w:left="3600" w:hanging="360"/>
      </w:pPr>
    </w:lvl>
    <w:lvl w:ilvl="5" w:tplc="29364D68">
      <w:start w:val="1"/>
      <w:numFmt w:val="lowerRoman"/>
      <w:lvlText w:val="%6."/>
      <w:lvlJc w:val="right"/>
      <w:pPr>
        <w:ind w:left="4320" w:hanging="180"/>
      </w:pPr>
    </w:lvl>
    <w:lvl w:ilvl="6" w:tplc="FD986012">
      <w:start w:val="1"/>
      <w:numFmt w:val="decimal"/>
      <w:lvlText w:val="%7."/>
      <w:lvlJc w:val="left"/>
      <w:pPr>
        <w:ind w:left="5040" w:hanging="360"/>
      </w:pPr>
    </w:lvl>
    <w:lvl w:ilvl="7" w:tplc="021AF4F4">
      <w:start w:val="1"/>
      <w:numFmt w:val="lowerLetter"/>
      <w:lvlText w:val="%8."/>
      <w:lvlJc w:val="left"/>
      <w:pPr>
        <w:ind w:left="5760" w:hanging="360"/>
      </w:pPr>
    </w:lvl>
    <w:lvl w:ilvl="8" w:tplc="EDFA287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801"/>
    <w:rsid w:val="004344AF"/>
    <w:rsid w:val="00AA4801"/>
    <w:rsid w:val="00D71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603DB7-7508-463C-829B-39F65F5DA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link w:val="ab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b">
    <w:name w:val="Название объекта Знак"/>
    <w:basedOn w:val="a0"/>
    <w:link w:val="aa"/>
    <w:uiPriority w:val="35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  <w:style w:type="character" w:customStyle="1" w:styleId="Bodytext213">
    <w:name w:val="Body text (2)13"/>
    <w:basedOn w:val="a0"/>
    <w:uiPriority w:val="99"/>
    <w:rPr>
      <w:rFonts w:ascii="Times New Roman" w:hAnsi="Times New Roman" w:cs="Times New Roman"/>
      <w:spacing w:val="0"/>
      <w:sz w:val="23"/>
      <w:szCs w:val="23"/>
    </w:rPr>
  </w:style>
  <w:style w:type="character" w:customStyle="1" w:styleId="Bodytext2">
    <w:name w:val="Body text (2)_"/>
    <w:basedOn w:val="a0"/>
    <w:link w:val="Bodytext21"/>
    <w:uiPriority w:val="99"/>
    <w:rPr>
      <w:sz w:val="23"/>
      <w:szCs w:val="23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pPr>
      <w:shd w:val="clear" w:color="auto" w:fill="FFFFFF"/>
      <w:spacing w:after="0" w:line="240" w:lineRule="atLeast"/>
    </w:pPr>
    <w:rPr>
      <w:sz w:val="23"/>
      <w:szCs w:val="23"/>
    </w:rPr>
  </w:style>
  <w:style w:type="character" w:customStyle="1" w:styleId="Bodytext28">
    <w:name w:val="Body text (2)8"/>
    <w:basedOn w:val="Bodytext2"/>
    <w:uiPriority w:val="99"/>
    <w:rPr>
      <w:rFonts w:cs="Times New Roman"/>
      <w:spacing w:val="0"/>
      <w:sz w:val="23"/>
      <w:szCs w:val="23"/>
      <w:shd w:val="clear" w:color="auto" w:fill="FFFFFF"/>
    </w:rPr>
  </w:style>
  <w:style w:type="character" w:customStyle="1" w:styleId="Bodytext6">
    <w:name w:val="Body text (6)_"/>
    <w:basedOn w:val="a0"/>
    <w:link w:val="Bodytext61"/>
    <w:uiPriority w:val="99"/>
    <w:rPr>
      <w:sz w:val="26"/>
      <w:szCs w:val="26"/>
      <w:shd w:val="clear" w:color="auto" w:fill="FFFFFF"/>
    </w:rPr>
  </w:style>
  <w:style w:type="character" w:customStyle="1" w:styleId="Bodytext60">
    <w:name w:val="Body text (6)"/>
    <w:basedOn w:val="Bodytext6"/>
    <w:uiPriority w:val="99"/>
    <w:rPr>
      <w:sz w:val="26"/>
      <w:szCs w:val="26"/>
      <w:shd w:val="clear" w:color="auto" w:fill="FFFFFF"/>
    </w:rPr>
  </w:style>
  <w:style w:type="paragraph" w:customStyle="1" w:styleId="Bodytext61">
    <w:name w:val="Body text (6)1"/>
    <w:basedOn w:val="a"/>
    <w:link w:val="Bodytext6"/>
    <w:uiPriority w:val="99"/>
    <w:pPr>
      <w:shd w:val="clear" w:color="auto" w:fill="FFFFFF"/>
      <w:spacing w:after="0" w:line="240" w:lineRule="atLeast"/>
      <w:jc w:val="center"/>
    </w:pPr>
    <w:rPr>
      <w:sz w:val="26"/>
      <w:szCs w:val="26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character" w:customStyle="1" w:styleId="FontStyle27">
    <w:name w:val="Font Style27"/>
    <w:rPr>
      <w:rFonts w:ascii="Times New Roman" w:hAnsi="Times New Roman"/>
      <w:spacing w:val="10"/>
      <w:sz w:val="20"/>
    </w:rPr>
  </w:style>
  <w:style w:type="paragraph" w:styleId="afb">
    <w:name w:val="Plain Text"/>
    <w:basedOn w:val="a"/>
    <w:link w:val="af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c">
    <w:name w:val="Текст Знак"/>
    <w:basedOn w:val="a0"/>
    <w:link w:val="afb"/>
    <w:rPr>
      <w:rFonts w:ascii="Courier New" w:eastAsia="Times New Roman" w:hAnsi="Courier New" w:cs="Times New Roman"/>
      <w:sz w:val="20"/>
      <w:szCs w:val="20"/>
    </w:rPr>
  </w:style>
  <w:style w:type="character" w:customStyle="1" w:styleId="FontStyle28">
    <w:name w:val="Font Style28"/>
    <w:rPr>
      <w:rFonts w:ascii="Times New Roman" w:hAnsi="Times New Roman"/>
      <w:sz w:val="24"/>
    </w:rPr>
  </w:style>
  <w:style w:type="paragraph" w:styleId="afd">
    <w:name w:val="Balloon Text"/>
    <w:basedOn w:val="a"/>
    <w:link w:val="afe"/>
    <w:semiHidden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semiHidden/>
    <w:rPr>
      <w:rFonts w:ascii="Tahoma" w:eastAsia="Times New Roman" w:hAnsi="Tahoma" w:cs="Tahoma"/>
      <w:sz w:val="16"/>
      <w:szCs w:val="16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D77FC4-C3FF-406D-AF94-E508DE28A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818</Words>
  <Characters>4668</Characters>
  <Application>Microsoft Office Word</Application>
  <DocSecurity>0</DocSecurity>
  <Lines>38</Lines>
  <Paragraphs>10</Paragraphs>
  <ScaleCrop>false</ScaleCrop>
  <Company/>
  <LinksUpToDate>false</LinksUpToDate>
  <CharactersWithSpaces>5476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Sedneva_NG</dc:creator>
  <cp:lastModifiedBy>Булыгина Анна Викторовна</cp:lastModifiedBy>
  <cp:revision>16</cp:revision>
  <dcterms:created xsi:type="dcterms:W3CDTF">2023-03-03T09:50:00Z</dcterms:created>
  <dcterms:modified xsi:type="dcterms:W3CDTF">2025-12-10T12:17:00Z</dcterms:modified>
</cp:coreProperties>
</file>